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/>
      </w:pP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/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>on Tuesday 1</w:t>
      </w:r>
      <w:r>
        <w:rPr>
          <w:sz w:val="36"/>
          <w:szCs w:val="36"/>
          <w:lang w:val="en-US"/>
        </w:rPr>
        <w:t>5 November</w:t>
      </w:r>
      <w:r>
        <w:rPr>
          <w:sz w:val="36"/>
          <w:szCs w:val="36"/>
          <w:lang w:val="en-US"/>
        </w:rPr>
        <w:t xml:space="preserve"> 2016 </w:t>
      </w:r>
      <w:r>
        <w:rPr>
          <w:b w:val="false"/>
          <w:bCs w:val="false"/>
          <w:sz w:val="36"/>
          <w:szCs w:val="36"/>
          <w:lang w:val="en-US"/>
        </w:rPr>
        <w:t>at 6.30pm</w:t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/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3</w:t>
        <w:tab/>
        <w:t>Public Discussion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4</w:t>
        <w:tab/>
        <w:t>Report from County Councillor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5</w:t>
        <w:tab/>
        <w:t>Minutes of last meetin</w:t>
      </w:r>
      <w:r>
        <w:rPr>
          <w:sz w:val="20"/>
          <w:szCs w:val="20"/>
          <w:lang w:val="en-US"/>
        </w:rPr>
        <w:t>g held on 11 October</w:t>
      </w:r>
      <w:r>
        <w:rPr>
          <w:sz w:val="20"/>
          <w:szCs w:val="20"/>
          <w:lang w:val="en-US"/>
        </w:rPr>
        <w:t xml:space="preserve"> 2016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6</w:t>
        <w:tab/>
        <w:t xml:space="preserve">Matters arising from previous minutes 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7</w:t>
        <w:tab/>
        <w:t>Finances</w:t>
      </w:r>
    </w:p>
    <w:p>
      <w:pPr>
        <w:pStyle w:val="Body"/>
        <w:numPr>
          <w:ilvl w:val="0"/>
          <w:numId w:val="1"/>
        </w:numPr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 xml:space="preserve">Annual Return/external audit – </w:t>
      </w:r>
      <w:r>
        <w:rPr>
          <w:sz w:val="20"/>
          <w:szCs w:val="20"/>
          <w:lang w:val="en-US"/>
        </w:rPr>
        <w:t>completed</w:t>
      </w:r>
      <w:r>
        <w:rPr>
          <w:sz w:val="20"/>
          <w:szCs w:val="20"/>
          <w:lang w:val="en-US"/>
        </w:rPr>
        <w:t xml:space="preserve"> report</w:t>
      </w:r>
    </w:p>
    <w:p>
      <w:pPr>
        <w:pStyle w:val="Body"/>
        <w:numPr>
          <w:ilvl w:val="0"/>
          <w:numId w:val="1"/>
        </w:numPr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 xml:space="preserve">Barclays Bank </w:t>
      </w:r>
      <w:r>
        <w:rPr>
          <w:sz w:val="20"/>
          <w:szCs w:val="20"/>
          <w:lang w:val="en-US"/>
        </w:rPr>
        <w:t>Simple Servicing Authority – progress report</w:t>
      </w:r>
    </w:p>
    <w:p>
      <w:pPr>
        <w:pStyle w:val="Body"/>
        <w:numPr>
          <w:ilvl w:val="0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Payments for authorisation:</w:t>
        <w:tab/>
      </w:r>
    </w:p>
    <w:p>
      <w:pPr>
        <w:pStyle w:val="Body"/>
        <w:numPr>
          <w:ilvl w:val="1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 xml:space="preserve">SNDC </w:t>
        <w:tab/>
        <w:tab/>
        <w:tab/>
        <w:t>dog bin servicing annual charge</w:t>
        <w:tab/>
        <w:tab/>
        <w:t>£78.05</w:t>
      </w:r>
    </w:p>
    <w:p>
      <w:pPr>
        <w:pStyle w:val="Body"/>
        <w:numPr>
          <w:ilvl w:val="1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LCPDAS</w:t>
        <w:tab/>
        <w:tab/>
        <w:tab/>
        <w:t>training for clerk</w:t>
        <w:tab/>
        <w:tab/>
        <w:tab/>
        <w:tab/>
        <w:t>£75.00</w:t>
      </w:r>
    </w:p>
    <w:p>
      <w:pPr>
        <w:pStyle w:val="Body"/>
        <w:numPr>
          <w:ilvl w:val="1"/>
          <w:numId w:val="1"/>
        </w:numPr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Gareth Roderick-Jones</w:t>
        <w:tab/>
        <w:t>travel expenses</w:t>
        <w:tab/>
        <w:tab/>
        <w:tab/>
        <w:tab/>
        <w:t>£66.15</w:t>
      </w:r>
    </w:p>
    <w:p>
      <w:pPr>
        <w:pStyle w:val="Body"/>
        <w:numPr>
          <w:ilvl w:val="0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Bank balances @ 2</w:t>
      </w:r>
      <w:r>
        <w:rPr>
          <w:sz w:val="20"/>
          <w:szCs w:val="20"/>
          <w:lang w:val="en-US"/>
        </w:rPr>
        <w:t>8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October</w:t>
      </w:r>
      <w:r>
        <w:rPr>
          <w:sz w:val="20"/>
          <w:szCs w:val="20"/>
          <w:lang w:val="en-US"/>
        </w:rPr>
        <w:t>:</w:t>
        <w:tab/>
        <w:tab/>
        <w:t xml:space="preserve">Community Account  </w:t>
        <w:tab/>
        <w:t>£</w:t>
      </w:r>
      <w:r>
        <w:rPr>
          <w:sz w:val="20"/>
          <w:szCs w:val="20"/>
          <w:lang w:val="en-US"/>
        </w:rPr>
        <w:t>2283.65</w:t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Savings 1</w:t>
        <w:tab/>
        <w:tab/>
        <w:t>£3416.</w:t>
      </w:r>
      <w:r>
        <w:rPr>
          <w:sz w:val="20"/>
          <w:szCs w:val="20"/>
          <w:lang w:val="en-US"/>
        </w:rPr>
        <w:t>15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Savings 2</w:t>
        <w:tab/>
        <w:tab/>
        <w:t>£403.27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8</w:t>
        <w:tab/>
        <w:t>Planning applications</w:t>
      </w:r>
    </w:p>
    <w:p>
      <w:pPr>
        <w:pStyle w:val="Body"/>
        <w:numPr>
          <w:ilvl w:val="2"/>
          <w:numId w:val="2"/>
        </w:numPr>
        <w:shd w:val="clear" w:fill="FFFFFF"/>
        <w:jc w:val="left"/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>late applications (if any)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9</w:t>
        <w:tab/>
        <w:t xml:space="preserve">Highways </w:t>
      </w:r>
    </w:p>
    <w:p>
      <w:pPr>
        <w:pStyle w:val="Body"/>
        <w:numPr>
          <w:ilvl w:val="2"/>
          <w:numId w:val="3"/>
        </w:numPr>
        <w:shd w:val="clear" w:fill="FFFFFF"/>
        <w:jc w:val="left"/>
        <w:rPr/>
      </w:pPr>
      <w:r>
        <w:rPr>
          <w:sz w:val="20"/>
          <w:szCs w:val="20"/>
        </w:rPr>
        <w:t xml:space="preserve">traffic monitoring </w:t>
      </w:r>
      <w:r>
        <w:rPr>
          <w:sz w:val="20"/>
          <w:szCs w:val="20"/>
        </w:rPr>
        <w:t>update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0</w:t>
      </w:r>
      <w:r>
        <w:rPr>
          <w:sz w:val="20"/>
          <w:szCs w:val="20"/>
        </w:rPr>
        <w:tab/>
        <w:t>Budget:</w:t>
      </w:r>
    </w:p>
    <w:p>
      <w:pPr>
        <w:pStyle w:val="Body"/>
        <w:numPr>
          <w:ilvl w:val="0"/>
          <w:numId w:val="4"/>
        </w:numPr>
        <w:shd w:val="clear" w:fill="FFFFFF"/>
        <w:jc w:val="left"/>
        <w:rPr/>
      </w:pPr>
      <w:r>
        <w:rPr>
          <w:sz w:val="20"/>
          <w:szCs w:val="20"/>
        </w:rPr>
        <w:t>draft annual budget for approval</w:t>
      </w:r>
    </w:p>
    <w:p>
      <w:pPr>
        <w:pStyle w:val="Body"/>
        <w:numPr>
          <w:ilvl w:val="0"/>
          <w:numId w:val="4"/>
        </w:numPr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  <w:t>allocation of CIL money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1</w:t>
      </w:r>
      <w:r>
        <w:rPr>
          <w:sz w:val="20"/>
          <w:szCs w:val="20"/>
        </w:rPr>
        <w:tab/>
        <w:t>Correspondence (</w:t>
      </w:r>
      <w:r>
        <w:rPr>
          <w:sz w:val="20"/>
          <w:szCs w:val="20"/>
        </w:rPr>
        <w:t>previously</w:t>
      </w:r>
      <w:r>
        <w:rPr>
          <w:sz w:val="20"/>
          <w:szCs w:val="20"/>
        </w:rPr>
        <w:t xml:space="preserve"> circulated </w:t>
      </w:r>
      <w:r>
        <w:rPr>
          <w:sz w:val="20"/>
          <w:szCs w:val="20"/>
        </w:rPr>
        <w:t>and new correspondence)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ab/>
        <w:t>Items for next agenda/AOB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ab/>
        <w:t>Date of next meeting/</w:t>
      </w:r>
      <w:r>
        <w:rPr>
          <w:sz w:val="20"/>
          <w:szCs w:val="20"/>
          <w:lang w:val="en-US"/>
        </w:rPr>
        <w:t>2017 calendar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en-GB" w:eastAsia="zh-CN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numbering" w:styleId="NoList" w:default="1">
    <w:name w:val="No List"/>
  </w:style>
  <w:style w:type="numbering" w:styleId="Numbered">
    <w:name w:val="Numbered"/>
  </w:style>
  <w:style w:type="numbering" w:styleId="BulletBig">
    <w:name w:val="Bullet Big"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2167</TotalTime>
  <Application>LibreOffice/4.4.1.2$Windows_x86 LibreOffice_project/45e2de17089c24a1fa810c8f975a7171ba4cd432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en-GB</dc:language>
  <cp:lastPrinted>2016-10-06T14:19:48Z</cp:lastPrinted>
  <dcterms:modified xsi:type="dcterms:W3CDTF">2016-11-10T17:10:26Z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