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before="0" w:after="0"/>
        <w:jc w:val="center"/>
        <w:rPr>
          <w:b w:val="false"/>
          <w:b w:val="false"/>
          <w:bCs w:val="false"/>
          <w:smallCaps/>
          <w:sz w:val="32"/>
          <w:szCs w:val="32"/>
          <w:shd w:fill="FFFFFF" w:val="clear"/>
        </w:rPr>
      </w:pPr>
      <w:r>
        <w:rPr>
          <w:b w:val="false"/>
          <w:bCs w:val="false"/>
          <w:smallCaps/>
          <w:sz w:val="32"/>
          <w:szCs w:val="32"/>
          <w:shd w:fill="FFFFFF" w:val="clear"/>
        </w:rPr>
        <w:t>Morningthorpe and</w:t>
      </w:r>
      <w:bookmarkStart w:id="0" w:name="_GoBack"/>
      <w:bookmarkEnd w:id="0"/>
      <w:r>
        <w:rPr>
          <w:b w:val="false"/>
          <w:bCs w:val="false"/>
          <w:smallCaps/>
          <w:sz w:val="32"/>
          <w:szCs w:val="32"/>
          <w:shd w:fill="FFFFFF" w:val="clear"/>
        </w:rPr>
        <w:t xml:space="preserve"> Fritton Parish Council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sz w:val="24"/>
          <w:szCs w:val="24"/>
        </w:rPr>
        <w:t>Draft minutes of Parish Council meeting held following social distancing guidelines</w:t>
      </w:r>
    </w:p>
    <w:p>
      <w:pPr>
        <w:pStyle w:val="Normal"/>
        <w:spacing w:before="0" w:after="0"/>
        <w:jc w:val="center"/>
        <w:rPr/>
      </w:pPr>
      <w:r>
        <w:rPr>
          <w:sz w:val="24"/>
          <w:szCs w:val="24"/>
        </w:rPr>
        <w:t>at The Beeches Farm Barn The Street, Fritton, at 6.30pm on Monday 8 September 2020</w:t>
      </w:r>
    </w:p>
    <w:p>
      <w:pPr>
        <w:pStyle w:val="Normal"/>
        <w:spacing w:before="0" w:after="0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: </w:t>
        <w:tab/>
        <w:tab/>
        <w:t>Cllrs  P Rodger (Chair), P Cooper, C Mc</w:t>
      </w:r>
      <w:r>
        <w:rPr>
          <w:sz w:val="24"/>
          <w:szCs w:val="24"/>
        </w:rPr>
        <w:t>d</w:t>
      </w:r>
      <w:r>
        <w:rPr>
          <w:sz w:val="24"/>
          <w:szCs w:val="24"/>
        </w:rPr>
        <w:t>onnell, N Cullum</w:t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In attendance:</w:t>
      </w:r>
      <w:r>
        <w:rPr>
          <w:b w:val="false"/>
          <w:bCs w:val="false"/>
          <w:sz w:val="24"/>
          <w:szCs w:val="24"/>
        </w:rPr>
        <w:t xml:space="preserve"> </w:t>
        <w:tab/>
      </w:r>
      <w:r>
        <w:rPr>
          <w:sz w:val="24"/>
          <w:szCs w:val="24"/>
        </w:rPr>
        <w:t>G Roderick-Jones (Clerk) and 1 member of public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1</w:t>
        <w:tab/>
      </w:r>
      <w:r>
        <w:rPr>
          <w:b/>
          <w:bCs/>
          <w:sz w:val="24"/>
          <w:szCs w:val="24"/>
        </w:rPr>
        <w:t>Apologies</w:t>
      </w:r>
      <w:r>
        <w:rPr>
          <w:sz w:val="24"/>
          <w:szCs w:val="24"/>
        </w:rPr>
        <w:t xml:space="preserve"> for absence: none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2</w:t>
        <w:tab/>
      </w:r>
      <w:r>
        <w:rPr>
          <w:b/>
          <w:bCs/>
          <w:sz w:val="24"/>
          <w:szCs w:val="24"/>
        </w:rPr>
        <w:t>Declarations</w:t>
      </w:r>
      <w:r>
        <w:rPr>
          <w:sz w:val="24"/>
          <w:szCs w:val="24"/>
        </w:rPr>
        <w:t xml:space="preserve"> of interest:  Cllr P Rodger in item 8a (personal acquaintance with applicant)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rPr/>
      </w:pPr>
      <w:r>
        <w:rPr>
          <w:sz w:val="24"/>
          <w:szCs w:val="24"/>
        </w:rPr>
        <w:t>3</w:t>
        <w:tab/>
      </w:r>
      <w:r>
        <w:rPr>
          <w:b/>
          <w:bCs/>
          <w:sz w:val="24"/>
          <w:szCs w:val="24"/>
        </w:rPr>
        <w:t>Public discussion:</w:t>
        <w:tab/>
      </w:r>
      <w:r>
        <w:rPr>
          <w:b w:val="false"/>
          <w:bCs w:val="false"/>
          <w:sz w:val="24"/>
          <w:szCs w:val="24"/>
        </w:rPr>
        <w:t xml:space="preserve">a resident raised questions in relation to planning application </w:t>
        <w:tab/>
        <w:t xml:space="preserve">2019/2914 (boar stud on land north of Wood Lane) concerning the openness of the parish </w:t>
        <w:tab/>
        <w:t xml:space="preserve">council in its dealings in planning matters, and also asked why the parish council was not </w:t>
        <w:tab/>
        <w:t xml:space="preserve">prepared to adjust its position in light of representations from residents. It was pointed out </w:t>
        <w:tab/>
        <w:t xml:space="preserve">that that is exactly what the parish council did, changing its position from an initial “no </w:t>
        <w:tab/>
        <w:t xml:space="preserve">objection” to a response from the next meeting, which reflected many of the concerns </w:t>
        <w:tab/>
        <w:t xml:space="preserve">expressed by residents and members of the public from neighbouring communities. It was </w:t>
        <w:tab/>
        <w:t xml:space="preserve">further pointed out that the parish council, in considering planning applications, can only </w:t>
        <w:tab/>
        <w:t xml:space="preserve">consider a limited  number of planning criteria. Overall the parish council seek a balance </w:t>
        <w:tab/>
        <w:t xml:space="preserve">between consideration for the environment with the needs of the farming community in a </w:t>
        <w:tab/>
        <w:t>working agricultural area.</w:t>
      </w:r>
    </w:p>
    <w:p>
      <w:pPr>
        <w:pStyle w:val="Normal"/>
        <w:spacing w:lineRule="auto" w:line="240" w:before="0" w:after="0"/>
        <w:ind w:left="72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sz w:val="24"/>
          <w:szCs w:val="24"/>
        </w:rPr>
        <w:t>4</w:t>
        <w:tab/>
      </w:r>
      <w:r>
        <w:rPr>
          <w:b/>
          <w:bCs/>
          <w:sz w:val="24"/>
          <w:szCs w:val="24"/>
        </w:rPr>
        <w:t xml:space="preserve">Report from County &amp; District Councillors:  </w:t>
      </w:r>
      <w:r>
        <w:rPr>
          <w:b w:val="false"/>
          <w:bCs w:val="false"/>
          <w:sz w:val="24"/>
          <w:szCs w:val="24"/>
        </w:rPr>
        <w:t>none</w:t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ab/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Minutes</w:t>
      </w:r>
      <w:bookmarkStart w:id="1" w:name="__UnoMark__240_1542508636"/>
      <w:bookmarkEnd w:id="1"/>
      <w:r>
        <w:rPr>
          <w:sz w:val="24"/>
          <w:szCs w:val="24"/>
        </w:rPr>
        <w:t xml:space="preserve"> of the last meeting held on 12 May 2020 were approved and signed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/>
        <w:rPr/>
      </w:pPr>
      <w:r>
        <w:rPr>
          <w:b w:val="false"/>
          <w:bCs w:val="false"/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Matters arising</w:t>
      </w:r>
      <w:r>
        <w:rPr>
          <w:sz w:val="24"/>
          <w:szCs w:val="24"/>
        </w:rPr>
        <w:t xml:space="preserve"> from the minutes:  none</w:t>
      </w:r>
    </w:p>
    <w:p>
      <w:pPr>
        <w:pStyle w:val="Normal"/>
        <w:spacing w:before="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Finances: noted</w:t>
      </w:r>
    </w:p>
    <w:p>
      <w:pPr>
        <w:pStyle w:val="Normal"/>
        <w:spacing w:before="0" w:after="0"/>
        <w:rPr/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  <w:lang w:val="en-US"/>
        </w:rPr>
        <w:t>a</w:t>
        <w:tab/>
        <w:t>Bank balances @</w:t>
      </w:r>
      <w:r>
        <w:rPr>
          <w:color w:val="00000A"/>
          <w:sz w:val="24"/>
          <w:szCs w:val="24"/>
          <w:lang w:val="en-US"/>
        </w:rPr>
        <w:t xml:space="preserve"> 2 September 2020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 xml:space="preserve">Community Account  </w:t>
        <w:tab/>
        <w:t>£1695.04</w:t>
        <w:tab/>
        <w:tab/>
        <w:tab/>
        <w:tab/>
        <w:tab/>
        <w:tab/>
        <w:tab/>
        <w:tab/>
        <w:t>Savings 1</w:t>
        <w:tab/>
        <w:tab/>
        <w:t>£3432.96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>Savings 2</w:t>
        <w:tab/>
        <w:tab/>
        <w:t>£1061.66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color w:val="00000A"/>
          <w:sz w:val="24"/>
          <w:szCs w:val="24"/>
          <w:lang w:val="en-US"/>
        </w:rPr>
        <w:tab/>
        <w:tab/>
        <w:tab/>
        <w:tab/>
        <w:t>TOTAL</w:t>
        <w:tab/>
        <w:tab/>
        <w:tab/>
        <w:t>£6189.66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color w:val="00000A"/>
          <w:sz w:val="24"/>
          <w:szCs w:val="24"/>
          <w:lang w:val="en-US"/>
        </w:rPr>
        <w:tab/>
        <w:tab/>
      </w:r>
      <w:bookmarkStart w:id="2" w:name="__DdeLink__686_232631395"/>
      <w:r>
        <w:rPr>
          <w:color w:val="00000A"/>
          <w:sz w:val="24"/>
          <w:szCs w:val="24"/>
          <w:lang w:val="en-US"/>
        </w:rPr>
        <w:t>b</w:t>
        <w:tab/>
        <w:t xml:space="preserve">Clerk's salary review; as there have been no increments since the clerk started </w:t>
        <w:tab/>
        <w:tab/>
        <w:tab/>
        <w:t xml:space="preserve">in March 2016 a review was carried out, resulting in an increase in the hourly </w:t>
        <w:tab/>
        <w:tab/>
        <w:tab/>
        <w:t xml:space="preserve">rate of £1.00 for this financial year Proposed by Cllr Cooper, seconded by Cllr </w:t>
        <w:tab/>
        <w:tab/>
        <w:tab/>
        <w:t>McDonnell and agreed by all.</w:t>
      </w:r>
    </w:p>
    <w:p>
      <w:pPr>
        <w:pStyle w:val="Normal"/>
        <w:spacing w:before="0" w:after="0"/>
        <w:rPr/>
      </w:pPr>
      <w:bookmarkEnd w:id="2"/>
      <w:r>
        <w:rPr>
          <w:sz w:val="24"/>
          <w:szCs w:val="24"/>
          <w:lang w:val="en-US"/>
        </w:rPr>
        <w:tab/>
      </w:r>
    </w:p>
    <w:p>
      <w:pPr>
        <w:pStyle w:val="Normal"/>
        <w:spacing w:before="0" w:after="0"/>
        <w:rPr/>
      </w:pPr>
      <w:r>
        <w:rPr>
          <w:sz w:val="24"/>
          <w:szCs w:val="24"/>
          <w:lang w:val="en-US"/>
        </w:rPr>
        <w:tab/>
        <w:t xml:space="preserve">NOTE: The annual donation to the PCC of £300 is normally paid in November. This year's </w:t>
        <w:tab/>
        <w:t xml:space="preserve">donation proposed by Cllr Rodger, seconded by Cllr Cullum, and agreed by all. This will be </w:t>
        <w:tab/>
        <w:t>added to the next agenda for payment.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rFonts w:ascii="Calibri" w:hAnsi="Calibri"/>
          <w:b/>
          <w:bCs/>
          <w:sz w:val="24"/>
          <w:szCs w:val="24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ab/>
        <w:t>a</w:t>
        <w:tab/>
        <w:t xml:space="preserve">2019/2513 Land North of Wood Lane: building and ancillary works: boar stud </w:t>
        <w:tab/>
        <w:tab/>
        <w:tab/>
        <w:t>- see item 3 above; no new documents online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ab/>
        <w:t>b</w:t>
        <w:tab/>
        <w:t xml:space="preserve">2020/1602 Pittsfield, The Common, Fritton: single-storey side extension – no </w:t>
        <w:tab/>
        <w:tab/>
        <w:tab/>
        <w:t>objection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ab/>
        <w:t>c</w:t>
        <w:tab/>
        <w:t>late applications - none</w:t>
      </w:r>
    </w:p>
    <w:p>
      <w:pPr>
        <w:pStyle w:val="Normal"/>
        <w:spacing w:before="0" w:after="0"/>
        <w:rPr>
          <w:color w:val="00000A"/>
          <w:lang w:val="en-US"/>
        </w:rPr>
      </w:pPr>
      <w:r>
        <w:rPr>
          <w:color w:val="00000A"/>
          <w:lang w:val="en-US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</w:t>
        <w:tab/>
        <w:t>Update on  community defibrillator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rFonts w:ascii="Calibri" w:hAnsi="Calibri"/>
          <w:b w:val="false"/>
          <w:bCs w:val="false"/>
          <w:sz w:val="24"/>
          <w:szCs w:val="24"/>
        </w:rPr>
        <w:t>We still await delivery of the cabinet and fixings and signage; payment has previously been agreed and will go ahead once full and correct delivery has been made.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Body"/>
        <w:shd w:val="clear" w:fill="FFFFFF"/>
        <w:spacing w:lineRule="auto" w:line="240"/>
        <w:jc w:val="left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10</w:t>
        <w:tab/>
        <w:t>New Legislation on Accessibility of Documents and Websites:</w:t>
      </w:r>
    </w:p>
    <w:p>
      <w:pPr>
        <w:pStyle w:val="Body"/>
        <w:shd w:val="clear" w:fill="FFFFFF"/>
        <w:spacing w:lineRule="auto" w:line="240"/>
        <w:jc w:val="left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 w:val="false"/>
          <w:bCs w:val="false"/>
          <w:sz w:val="24"/>
          <w:szCs w:val="24"/>
        </w:rPr>
        <w:t xml:space="preserve">From 23 September we will be required to ensure that websites and all documents comply </w:t>
        <w:tab/>
        <w:t>with new legislation designed to ensure that everything is accessible to people with disabili</w:t>
        <w:tab/>
        <w:t xml:space="preserve">ties. Substantial changes need to be made to documentation and the council website. The </w:t>
        <w:tab/>
        <w:t>clerk is in the process of ensuring that the council is compliant, but this will need to be a long-</w:t>
        <w:tab/>
        <w:t>term project.</w:t>
      </w:r>
    </w:p>
    <w:p>
      <w:pPr>
        <w:pStyle w:val="Body"/>
        <w:shd w:val="clear" w:fill="FFFFFF"/>
        <w:spacing w:lineRule="auto" w:line="240"/>
        <w:jc w:val="left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ab/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11</w:t>
        <w:tab/>
        <w:t xml:space="preserve">Community noticeboards: 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>Cllr Cullum will post a note asking residents to contact her to add private notices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12</w:t>
        <w:tab/>
        <w:t xml:space="preserve">Correspondence: </w:t>
      </w:r>
      <w:r>
        <w:rPr>
          <w:b w:val="false"/>
          <w:bCs w:val="false"/>
          <w:sz w:val="24"/>
          <w:szCs w:val="24"/>
        </w:rPr>
        <w:t xml:space="preserve">as already circulated to councillors. </w:t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ab/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13</w:t>
        <w:tab/>
        <w:t xml:space="preserve">Any Other Business/Items for Next Agenda </w:t>
      </w:r>
      <w:r>
        <w:rPr>
          <w:b w:val="false"/>
          <w:bCs w:val="false"/>
          <w:sz w:val="24"/>
          <w:szCs w:val="24"/>
        </w:rPr>
        <w:t>as noted above, and: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>there is a blocked ditch north of the church probably caused by a blockage in the culvert under the church entrance; Cllrs Rodger and Cooper will investigate;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>School Road drains are still blocked – already reported but clerk will follow up.</w:t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ab/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Review of Parish Clerk's Salary</w:t>
      </w:r>
    </w:p>
    <w:p>
      <w:pPr>
        <w:pStyle w:val="Normal"/>
        <w:spacing w:lineRule="auto" w:line="240" w:before="0" w:after="0"/>
        <w:rPr/>
      </w:pPr>
      <w:r>
        <w:rPr>
          <w:color w:val="00000A"/>
          <w:sz w:val="24"/>
          <w:szCs w:val="24"/>
          <w:lang w:val="en-US"/>
        </w:rPr>
        <w:tab/>
        <w:t>A</w:t>
      </w:r>
      <w:r>
        <w:rPr>
          <w:color w:val="00000A"/>
          <w:sz w:val="24"/>
          <w:szCs w:val="24"/>
          <w:lang w:val="en-US"/>
        </w:rPr>
        <w:t xml:space="preserve">s there have been no increments since the clerk started in March 2016 a review was carried </w:t>
        <w:tab/>
        <w:t xml:space="preserve">out, resulting in an increase in the hourly rate of £1.00 for this financial year Proposed by Cllr </w:t>
        <w:tab/>
        <w:t>Cooper, seconded by Cllr Mc</w:t>
      </w:r>
      <w:r>
        <w:rPr>
          <w:color w:val="00000A"/>
          <w:sz w:val="24"/>
          <w:szCs w:val="24"/>
          <w:lang w:val="en-US"/>
        </w:rPr>
        <w:t>d</w:t>
      </w:r>
      <w:r>
        <w:rPr>
          <w:color w:val="00000A"/>
          <w:sz w:val="24"/>
          <w:szCs w:val="24"/>
          <w:lang w:val="en-US"/>
        </w:rPr>
        <w:t>onnell and agreed by all.</w:t>
      </w:r>
    </w:p>
    <w:p>
      <w:pPr>
        <w:pStyle w:val="Normal"/>
        <w:spacing w:lineRule="auto" w:line="240" w:before="0" w:after="0"/>
        <w:rPr/>
      </w:pPr>
      <w:r>
        <w:rPr>
          <w:sz w:val="24"/>
          <w:szCs w:val="24"/>
          <w:lang w:val="en-US"/>
        </w:rPr>
        <w:tab/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15</w:t>
        <w:tab/>
      </w:r>
      <w:r>
        <w:rPr>
          <w:b/>
          <w:bCs/>
          <w:sz w:val="24"/>
          <w:szCs w:val="24"/>
        </w:rPr>
        <w:t xml:space="preserve">Next meeting:  </w:t>
      </w:r>
      <w:r>
        <w:rPr>
          <w:b w:val="false"/>
          <w:bCs w:val="false"/>
          <w:sz w:val="24"/>
          <w:szCs w:val="24"/>
        </w:rPr>
        <w:t>Tuesday 10 November 2020 at 6.30pm (arrangements to be confirmed)</w:t>
      </w:r>
    </w:p>
    <w:p>
      <w:pPr>
        <w:pStyle w:val="Normal"/>
        <w:spacing w:lineRule="auto" w:line="240" w:before="0" w:after="0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ab/>
      </w:r>
    </w:p>
    <w:sectPr>
      <w:footerReference w:type="default" r:id="rId2"/>
      <w:type w:val="nextPage"/>
      <w:pgSz w:w="11906" w:h="16838"/>
      <w:pgMar w:left="1020" w:right="1020" w:header="0" w:top="1134" w:footer="1134" w:bottom="161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left"/>
      <w:rPr/>
    </w:pPr>
    <w:r>
      <w:rPr>
        <w:smallCaps/>
        <w:sz w:val="16"/>
      </w:rPr>
      <w:t>Morningthorpe &amp; Fritton Parish Council</w:t>
      <w:tab/>
      <w:tab/>
      <w:tab/>
      <w:t>September 2020 Minutes</w:t>
      <w:tab/>
      <w:tab/>
      <w:tab/>
      <w:tab/>
      <w:tab/>
      <w:t xml:space="preserve">Page </w:t>
    </w:r>
    <w:r>
      <w:rPr>
        <w:smallCaps/>
        <w:sz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Symbol"/>
      <w:b w:val="false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Symbol"/>
      <w:b w:val="false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  <w:b w:val="false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Symbol"/>
      <w:b w:val="false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Symbol"/>
      <w:sz w:val="20"/>
    </w:rPr>
  </w:style>
  <w:style w:type="character" w:styleId="ListLabel12">
    <w:name w:val="ListLabel 12"/>
    <w:qFormat/>
    <w:rPr>
      <w:rFonts w:cs="OpenSymbol"/>
      <w:b w:val="false"/>
    </w:rPr>
  </w:style>
  <w:style w:type="character" w:styleId="ListLabel13">
    <w:name w:val="ListLabel 13"/>
    <w:qFormat/>
    <w:rPr>
      <w:rFonts w:cs="OpenSymbol"/>
      <w:b w:val="false"/>
    </w:rPr>
  </w:style>
  <w:style w:type="character" w:styleId="ListLabel14">
    <w:name w:val="ListLabel 14"/>
    <w:qFormat/>
    <w:rPr>
      <w:rFonts w:cs="Symbol"/>
      <w:sz w:val="20"/>
    </w:rPr>
  </w:style>
  <w:style w:type="character" w:styleId="ListLabel15">
    <w:name w:val="ListLabel 15"/>
    <w:qFormat/>
    <w:rPr>
      <w:rFonts w:cs="OpenSymbol"/>
      <w:b w:val="false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b w:val="false"/>
    </w:rPr>
  </w:style>
  <w:style w:type="character" w:styleId="ListLabel18">
    <w:name w:val="ListLabel 18"/>
    <w:qFormat/>
    <w:rPr>
      <w:rFonts w:cs="Symbol"/>
      <w:sz w:val="20"/>
    </w:rPr>
  </w:style>
  <w:style w:type="character" w:styleId="ListLabel19">
    <w:name w:val="ListLabel 19"/>
    <w:qFormat/>
    <w:rPr>
      <w:rFonts w:cs="OpenSymbol"/>
      <w:b w:val="false"/>
    </w:rPr>
  </w:style>
  <w:style w:type="character" w:styleId="ListLabel20">
    <w:name w:val="ListLabel 20"/>
    <w:qFormat/>
    <w:rPr>
      <w:rFonts w:cs="Symbol"/>
      <w:b w:val="false"/>
    </w:rPr>
  </w:style>
  <w:style w:type="character" w:styleId="ListLabel21">
    <w:name w:val="ListLabel 21"/>
    <w:qFormat/>
    <w:rPr>
      <w:rFonts w:ascii="Helvetica" w:hAnsi="Helvetica" w:cs="Wingdings"/>
      <w:b w:val="false"/>
      <w:sz w:val="20"/>
    </w:rPr>
  </w:style>
  <w:style w:type="character" w:styleId="ListLabel22">
    <w:name w:val="ListLabel 22"/>
    <w:qFormat/>
    <w:rPr>
      <w:rFonts w:ascii="Helvetica" w:hAnsi="Helvetica" w:cs="OpenSymbol"/>
      <w:b w:val="false"/>
      <w:sz w:val="20"/>
    </w:rPr>
  </w:style>
  <w:style w:type="character" w:styleId="ListLabel23">
    <w:name w:val="ListLabel 23"/>
    <w:qFormat/>
    <w:rPr>
      <w:rFonts w:cs="Symbol"/>
      <w:sz w:val="20"/>
    </w:rPr>
  </w:style>
  <w:style w:type="character" w:styleId="ListLabel24">
    <w:name w:val="ListLabel 24"/>
    <w:qFormat/>
    <w:rPr>
      <w:rFonts w:cs="OpenSymbol"/>
      <w:b w:val="false"/>
    </w:rPr>
  </w:style>
  <w:style w:type="character" w:styleId="ListLabel25">
    <w:name w:val="ListLabel 25"/>
    <w:qFormat/>
    <w:rPr>
      <w:rFonts w:cs="Symbol"/>
      <w:b w:val="false"/>
    </w:rPr>
  </w:style>
  <w:style w:type="character" w:styleId="ListLabel26">
    <w:name w:val="ListLabel 26"/>
    <w:qFormat/>
    <w:rPr>
      <w:rFonts w:cs="OpenSymbol"/>
      <w:b w:val="false"/>
      <w:sz w:val="20"/>
    </w:rPr>
  </w:style>
  <w:style w:type="character" w:styleId="ListLabel27">
    <w:name w:val="ListLabel 27"/>
    <w:qFormat/>
    <w:rPr>
      <w:rFonts w:cs="Symbol"/>
      <w:b w:val="false"/>
      <w:sz w:val="20"/>
    </w:rPr>
  </w:style>
  <w:style w:type="character" w:styleId="ListLabel28">
    <w:name w:val="ListLabel 28"/>
    <w:qFormat/>
    <w:rPr>
      <w:rFonts w:cs="OpenSymbol"/>
      <w:b w:val="false"/>
    </w:rPr>
  </w:style>
  <w:style w:type="character" w:styleId="ListLabel29">
    <w:name w:val="ListLabel 29"/>
    <w:qFormat/>
    <w:rPr>
      <w:rFonts w:cs="Symbol"/>
      <w:sz w:val="20"/>
    </w:rPr>
  </w:style>
  <w:style w:type="character" w:styleId="ListLabel30">
    <w:name w:val="ListLabel 30"/>
    <w:qFormat/>
    <w:rPr>
      <w:rFonts w:cs="OpenSymbol"/>
      <w:b w:val="false"/>
    </w:rPr>
  </w:style>
  <w:style w:type="character" w:styleId="ListLabel31">
    <w:name w:val="ListLabel 31"/>
    <w:qFormat/>
    <w:rPr>
      <w:rFonts w:cs="Symbol"/>
      <w:b w:val="false"/>
    </w:rPr>
  </w:style>
  <w:style w:type="character" w:styleId="ListLabel32">
    <w:name w:val="ListLabel 32"/>
    <w:qFormat/>
    <w:rPr>
      <w:rFonts w:cs="OpenSymbol"/>
      <w:b w:val="false"/>
      <w:sz w:val="20"/>
    </w:rPr>
  </w:style>
  <w:style w:type="character" w:styleId="ListLabel33">
    <w:name w:val="ListLabel 33"/>
    <w:qFormat/>
    <w:rPr>
      <w:rFonts w:cs="Symbol"/>
      <w:b w:val="false"/>
      <w:sz w:val="20"/>
    </w:rPr>
  </w:style>
  <w:style w:type="character" w:styleId="ListLabel34">
    <w:name w:val="ListLabel 34"/>
    <w:qFormat/>
    <w:rPr>
      <w:rFonts w:cs="Symbol"/>
      <w:b w:val="false"/>
      <w:sz w:val="20"/>
    </w:rPr>
  </w:style>
  <w:style w:type="character" w:styleId="ListLabel35">
    <w:name w:val="ListLabel 35"/>
    <w:qFormat/>
    <w:rPr>
      <w:rFonts w:cs="OpenSymbol"/>
      <w:b w:val="false"/>
      <w:sz w:val="20"/>
    </w:rPr>
  </w:style>
  <w:style w:type="character" w:styleId="ListLabel36">
    <w:name w:val="ListLabel 36"/>
    <w:qFormat/>
    <w:rPr>
      <w:rFonts w:cs="Symbol"/>
      <w:b w:val="false"/>
      <w:sz w:val="20"/>
    </w:rPr>
  </w:style>
  <w:style w:type="character" w:styleId="ListLabel37">
    <w:name w:val="ListLabel 37"/>
    <w:qFormat/>
    <w:rPr>
      <w:rFonts w:cs="OpenSymbol"/>
      <w:b w:val="false"/>
      <w:sz w:val="20"/>
    </w:rPr>
  </w:style>
  <w:style w:type="character" w:styleId="ListLabel38">
    <w:name w:val="ListLabel 38"/>
    <w:qFormat/>
    <w:rPr>
      <w:rFonts w:cs="Symbol"/>
      <w:b w:val="false"/>
      <w:sz w:val="20"/>
    </w:rPr>
  </w:style>
  <w:style w:type="character" w:styleId="ListLabel39">
    <w:name w:val="ListLabel 39"/>
    <w:qFormat/>
    <w:rPr>
      <w:rFonts w:cs="OpenSymbol"/>
      <w:b w:val="false"/>
      <w:sz w:val="20"/>
    </w:rPr>
  </w:style>
  <w:style w:type="character" w:styleId="ListLabel40">
    <w:name w:val="ListLabel 40"/>
    <w:qFormat/>
    <w:rPr>
      <w:rFonts w:cs="Symbol"/>
      <w:b w:val="false"/>
      <w:sz w:val="20"/>
    </w:rPr>
  </w:style>
  <w:style w:type="character" w:styleId="ListLabel41">
    <w:name w:val="ListLabel 41"/>
    <w:qFormat/>
    <w:rPr>
      <w:rFonts w:cs="OpenSymbol"/>
      <w:b w:val="false"/>
      <w:sz w:val="20"/>
    </w:rPr>
  </w:style>
  <w:style w:type="character" w:styleId="ListLabel42">
    <w:name w:val="ListLabel 42"/>
    <w:qFormat/>
    <w:rPr>
      <w:rFonts w:cs="Symbol"/>
      <w:b w:val="false"/>
      <w:sz w:val="20"/>
    </w:rPr>
  </w:style>
  <w:style w:type="character" w:styleId="ListLabel43">
    <w:name w:val="ListLabel 43"/>
    <w:qFormat/>
    <w:rPr>
      <w:rFonts w:cs="OpenSymbol"/>
      <w:b w:val="false"/>
      <w:sz w:val="20"/>
    </w:rPr>
  </w:style>
  <w:style w:type="character" w:styleId="ListLabel44">
    <w:name w:val="ListLabel 44"/>
    <w:qFormat/>
    <w:rPr>
      <w:rFonts w:cs="Symbol"/>
      <w:b w:val="false"/>
      <w:sz w:val="20"/>
    </w:rPr>
  </w:style>
  <w:style w:type="character" w:styleId="ListLabel45">
    <w:name w:val="ListLabel 45"/>
    <w:qFormat/>
    <w:rPr>
      <w:rFonts w:cs="OpenSymbol"/>
      <w:b w:val="false"/>
      <w:sz w:val="20"/>
    </w:rPr>
  </w:style>
  <w:style w:type="character" w:styleId="ListLabel46">
    <w:name w:val="ListLabel 46"/>
    <w:qFormat/>
    <w:rPr>
      <w:rFonts w:cs="Symbol"/>
      <w:b w:val="false"/>
      <w:sz w:val="20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Symbol"/>
      <w:b w:val="false"/>
      <w:sz w:val="20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ascii="Calibri" w:hAnsi="Calibri" w:cs="Symbol"/>
      <w:b w:val="false"/>
      <w:sz w:val="20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Symbol"/>
      <w:b w:val="false"/>
      <w:sz w:val="20"/>
    </w:rPr>
  </w:style>
  <w:style w:type="character" w:styleId="ListLabel53">
    <w:name w:val="ListLabel 53"/>
    <w:qFormat/>
    <w:rPr>
      <w:rFonts w:cs="Symbol"/>
      <w:sz w:val="20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  <w:sz w:val="20"/>
    </w:rPr>
  </w:style>
  <w:style w:type="character" w:styleId="ListLabel56">
    <w:name w:val="ListLabel 56"/>
    <w:qFormat/>
    <w:rPr>
      <w:rFonts w:cs="OpenSymbol"/>
      <w:sz w:val="20"/>
    </w:rPr>
  </w:style>
  <w:style w:type="character" w:styleId="ListLabel57">
    <w:name w:val="ListLabel 57"/>
    <w:qFormat/>
    <w:rPr>
      <w:rFonts w:cs="Symbol"/>
      <w:sz w:val="20"/>
    </w:rPr>
  </w:style>
  <w:style w:type="character" w:styleId="ListLabel58">
    <w:name w:val="ListLabel 58"/>
    <w:qFormat/>
    <w:rPr>
      <w:rFonts w:cs="OpenSymbol"/>
      <w:sz w:val="20"/>
    </w:rPr>
  </w:style>
  <w:style w:type="character" w:styleId="ListLabel59">
    <w:name w:val="ListLabel 59"/>
    <w:qFormat/>
    <w:rPr>
      <w:rFonts w:cs="Symbol"/>
      <w:b w:val="false"/>
      <w:sz w:val="20"/>
    </w:rPr>
  </w:style>
  <w:style w:type="character" w:styleId="ListLabel60">
    <w:name w:val="ListLabel 60"/>
    <w:qFormat/>
    <w:rPr>
      <w:rFonts w:cs="OpenSymbol"/>
      <w:b w:val="false"/>
      <w:sz w:val="20"/>
    </w:rPr>
  </w:style>
  <w:style w:type="character" w:styleId="ListLabel61">
    <w:name w:val="ListLabel 61"/>
    <w:qFormat/>
    <w:rPr>
      <w:rFonts w:cs="Symbol"/>
      <w:b w:val="false"/>
      <w:sz w:val="20"/>
    </w:rPr>
  </w:style>
  <w:style w:type="character" w:styleId="ListLabel62">
    <w:name w:val="ListLabel 62"/>
    <w:qFormat/>
    <w:rPr>
      <w:rFonts w:cs="OpenSymbol"/>
      <w:b w:val="false"/>
      <w:sz w:val="20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OpenSymbol"/>
      <w:b w:val="false"/>
      <w:sz w:val="20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OpenSymbol"/>
      <w:b w:val="false"/>
      <w:sz w:val="20"/>
    </w:rPr>
  </w:style>
  <w:style w:type="character" w:styleId="ListLabel67">
    <w:name w:val="ListLabel 67"/>
    <w:qFormat/>
    <w:rPr>
      <w:rFonts w:cs="Symbol"/>
      <w:b w:val="false"/>
      <w:sz w:val="20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Symbol"/>
      <w:b w:val="false"/>
      <w:sz w:val="20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Symbol"/>
      <w:b w:val="false"/>
      <w:sz w:val="20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Symbol"/>
      <w:b w:val="false"/>
      <w:sz w:val="20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ascii="Calibri" w:hAnsi="Calibri" w:cs="Symbol"/>
      <w:b w:val="false"/>
      <w:sz w:val="24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ascii="Calibri" w:hAnsi="Calibri" w:cs="Symbol"/>
      <w:b w:val="false"/>
      <w:sz w:val="24"/>
    </w:rPr>
  </w:style>
  <w:style w:type="character" w:styleId="ListLabel80">
    <w:name w:val="ListLabel 80"/>
    <w:qFormat/>
    <w:rPr>
      <w:rFonts w:ascii="Calibri" w:hAnsi="Calibri" w:cs="Symbol"/>
      <w:b w:val="false"/>
      <w:sz w:val="24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Calibri" w:hAnsi="Calibri" w:cs="Symbol"/>
      <w:b w:val="false"/>
      <w:sz w:val="24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ascii="Calibri" w:hAnsi="Calibri" w:cs="Symbol"/>
      <w:b w:val="false"/>
      <w:sz w:val="24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Symbol"/>
      <w:b w:val="false"/>
      <w:sz w:val="24"/>
    </w:rPr>
  </w:style>
  <w:style w:type="character" w:styleId="ListLabel87">
    <w:name w:val="ListLabel 87"/>
    <w:qFormat/>
    <w:rPr>
      <w:rFonts w:cs="OpenSymbol"/>
      <w:b w:val="false"/>
      <w:sz w:val="24"/>
    </w:rPr>
  </w:style>
  <w:style w:type="character" w:styleId="ListLabel88">
    <w:name w:val="ListLabel 88"/>
    <w:qFormat/>
    <w:rPr>
      <w:rFonts w:cs="Symbol"/>
      <w:b w:val="false"/>
      <w:sz w:val="16"/>
    </w:rPr>
  </w:style>
  <w:style w:type="character" w:styleId="ListLabel89">
    <w:name w:val="ListLabel 89"/>
    <w:qFormat/>
    <w:rPr>
      <w:rFonts w:cs="Symbol"/>
      <w:b w:val="false"/>
      <w:sz w:val="24"/>
    </w:rPr>
  </w:style>
  <w:style w:type="character" w:styleId="ListLabel90">
    <w:name w:val="ListLabel 90"/>
    <w:qFormat/>
    <w:rPr>
      <w:rFonts w:cs="OpenSymbol"/>
      <w:b w:val="false"/>
      <w:sz w:val="24"/>
    </w:rPr>
  </w:style>
  <w:style w:type="character" w:styleId="ListLabel91">
    <w:name w:val="ListLabel 91"/>
    <w:qFormat/>
    <w:rPr>
      <w:rFonts w:cs="Symbol"/>
      <w:b w:val="false"/>
      <w:sz w:val="24"/>
    </w:rPr>
  </w:style>
  <w:style w:type="character" w:styleId="ListLabel92">
    <w:name w:val="ListLabel 92"/>
    <w:qFormat/>
    <w:rPr>
      <w:rFonts w:cs="OpenSymbol"/>
      <w:b w:val="false"/>
      <w:sz w:val="24"/>
    </w:rPr>
  </w:style>
  <w:style w:type="character" w:styleId="ListLabel93">
    <w:name w:val="ListLabel 93"/>
    <w:qFormat/>
    <w:rPr>
      <w:rFonts w:cs="Symbol"/>
      <w:b w:val="false"/>
      <w:sz w:val="24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Symbol"/>
      <w:b w:val="false"/>
      <w:sz w:val="24"/>
    </w:rPr>
  </w:style>
  <w:style w:type="character" w:styleId="ListLabel96">
    <w:name w:val="ListLabel 96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28523</TotalTime>
  <Application>LibreOffice/4.4.1.2$Windows_x86 LibreOffice_project/45e2de17089c24a1fa810c8f975a7171ba4cd432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2016-03-16T17:22:00Z</dcterms:created>
  <dc:creator>User</dc:creator>
  <dc:language>en-GB</dc:language>
  <cp:lastPrinted>2019-05-14T15:57:39Z</cp:lastPrinted>
  <dcterms:modified xsi:type="dcterms:W3CDTF">2020-09-28T17:08:31Z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